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EA" w:rsidRDefault="008F34EA"/>
    <w:p w:rsidR="008662EA" w:rsidRPr="008662EA" w:rsidRDefault="008662EA" w:rsidP="008662EA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192433"/>
          <w:sz w:val="32"/>
          <w:szCs w:val="32"/>
          <w:lang w:eastAsia="hu-HU"/>
        </w:rPr>
      </w:pPr>
      <w:r w:rsidRPr="008662EA">
        <w:rPr>
          <w:rFonts w:ascii="Arial" w:eastAsia="Times New Roman" w:hAnsi="Arial" w:cs="Arial"/>
          <w:color w:val="192433"/>
          <w:sz w:val="32"/>
          <w:szCs w:val="32"/>
          <w:lang w:eastAsia="hu-HU"/>
        </w:rPr>
        <w:t>Tájékoztatás a növényvédő szer vásárlási, forgalmazási és felhasználási engedélyek érvényességéről</w:t>
      </w:r>
    </w:p>
    <w:p w:rsidR="008662EA" w:rsidRPr="008662EA" w:rsidRDefault="008662EA" w:rsidP="0086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2EA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január 14, csütörtök</w:t>
      </w:r>
    </w:p>
    <w:p w:rsidR="008662EA" w:rsidRPr="008662EA" w:rsidRDefault="008662EA" w:rsidP="008662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hu-HU"/>
        </w:rPr>
      </w:pPr>
      <w:r w:rsidRPr="008662EA">
        <w:rPr>
          <w:rFonts w:ascii="Helvetica" w:eastAsia="Times New Roman" w:hAnsi="Helvetica" w:cs="Helvetica"/>
          <w:b/>
          <w:bCs/>
          <w:color w:val="212529"/>
          <w:sz w:val="21"/>
          <w:szCs w:val="21"/>
          <w:lang w:eastAsia="hu-HU"/>
        </w:rPr>
        <w:t>A koronavírus-járványra tekintettel a növényvédelmi hatóság a 2020. november 4. napját követően lejáró zöld és fehér könyveket – a lejáró személyi okmányokhoz hasonlóan – a veszélyhelyzet megszüntetését követő 180 napig még érvényesnek tekinti.</w:t>
      </w:r>
    </w:p>
    <w:p w:rsidR="008662EA" w:rsidRPr="008662EA" w:rsidRDefault="008662EA" w:rsidP="008662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529"/>
          <w:sz w:val="21"/>
          <w:szCs w:val="21"/>
          <w:lang w:eastAsia="hu-HU"/>
        </w:rPr>
      </w:pPr>
      <w:r w:rsidRPr="008662EA">
        <w:rPr>
          <w:rFonts w:ascii="Helvetica" w:eastAsia="Times New Roman" w:hAnsi="Helvetica" w:cs="Helvetica"/>
          <w:color w:val="212529"/>
          <w:sz w:val="21"/>
          <w:szCs w:val="21"/>
          <w:lang w:eastAsia="hu-HU"/>
        </w:rPr>
        <w:t>A koronavírus-járvány miatt elrendelt rendkívüli jogrend és veszélyhelyzet következtében egyelőre nem indulnak el az I. és II. kategóriájú növényvédő szerek vásárlási, forgalmazási és felhasználási engedélyéhez szükséges (40 órás és 8 órás) továbbképzések. Emiatt a növényvédelmi hatóság a 2020. november 4. napját követően lejáró engedélyeket – a lejáró személyi okmányokhoz hasonlóan – a veszélyhelyzet megszüntetését követő 180 napig még érvényesnek tekinti. </w:t>
      </w:r>
    </w:p>
    <w:p w:rsidR="008662EA" w:rsidRPr="008662EA" w:rsidRDefault="008662EA" w:rsidP="008662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529"/>
          <w:sz w:val="21"/>
          <w:szCs w:val="21"/>
          <w:u w:val="single"/>
          <w:lang w:eastAsia="hu-HU"/>
        </w:rPr>
      </w:pPr>
      <w:r w:rsidRPr="008662EA">
        <w:rPr>
          <w:rFonts w:ascii="Helvetica" w:eastAsia="Times New Roman" w:hAnsi="Helvetica" w:cs="Helvetica"/>
          <w:color w:val="212529"/>
          <w:sz w:val="21"/>
          <w:szCs w:val="21"/>
          <w:lang w:eastAsia="hu-HU"/>
        </w:rPr>
        <w:t xml:space="preserve">A tavaly tavaszi veszélyhelyzet idején lejárt, de a 30 nappal kitolt érvényességi időn belül meghosszabbított igazolványok természetesen szintén érvényesek. Fontos azonban, hogy a </w:t>
      </w:r>
      <w:r w:rsidRPr="008662EA">
        <w:rPr>
          <w:rFonts w:ascii="Helvetica" w:eastAsia="Times New Roman" w:hAnsi="Helvetica" w:cs="Helvetica"/>
          <w:color w:val="212529"/>
          <w:sz w:val="21"/>
          <w:szCs w:val="21"/>
          <w:u w:val="single"/>
          <w:lang w:eastAsia="hu-HU"/>
        </w:rPr>
        <w:t>tavaszi veszélyhelyzetet követően, de november 4. előtt lejárt okmányok lejártnak minősülnek!</w:t>
      </w:r>
    </w:p>
    <w:p w:rsidR="008662EA" w:rsidRDefault="008662EA"/>
    <w:p w:rsidR="008662EA" w:rsidRPr="008662EA" w:rsidRDefault="008662EA" w:rsidP="008662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8662EA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Alaposan felforgathatja a biostimulátorok piacát a 2022-től várható új uniós jogszabályi környezet, aminek számos eleme ma még nem világos, főleg a gyakorlatot illetően. A piacaikat joggal féltő, kipróbált és megbízható gyártók arra hívhatják fel a termelők figyelmét, hogy az ő készítményeik szigorúbb ellenőrzésen estek át, vagyis hogy 2022 után reklámértéke lesz a magasabb léc megugrásának.</w:t>
      </w:r>
    </w:p>
    <w:p w:rsidR="008662EA" w:rsidRPr="008662EA" w:rsidRDefault="008662EA" w:rsidP="008662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8662EA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>Tőkés Gábor</w:t>
      </w:r>
      <w:r w:rsidRPr="008662EA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 a Nébih Növény-, Talaj- és Agrárkörnyezet-védelmi Igazgatóságának engedélyezési osztályvezetője úgy véli, a tagállami hatóságok helyébe lépő profi engedélyeztető cégek előtt utat nyitó új szabályozásban fennáll annak a veszélye, hogy a gyengébb termékeket a leglazább szervezeteken nyomják át, és az így szerzett papírral egész Európában piacra lépnek velük.</w:t>
      </w:r>
    </w:p>
    <w:p w:rsidR="008662EA" w:rsidRDefault="008662EA" w:rsidP="008662EA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hu-HU"/>
        </w:rPr>
      </w:pPr>
      <w:r w:rsidRPr="008662EA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hu-HU"/>
        </w:rPr>
        <w:t>A gyenge, hatástalan vagy akár kétes termékek özöne ellen egyelőre nem látszik megfelelő biztosíték az új rendszerben.</w:t>
      </w:r>
    </w:p>
    <w:p w:rsidR="006F59AF" w:rsidRDefault="006F59AF" w:rsidP="008662EA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hu-HU"/>
        </w:rPr>
      </w:pPr>
    </w:p>
    <w:p w:rsidR="006F59AF" w:rsidRDefault="006F59AF" w:rsidP="006F59AF">
      <w:pPr>
        <w:pStyle w:val="rtecenter"/>
        <w:shd w:val="clear" w:color="auto" w:fill="F4A46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A 2019. júliusában hatályba lépett, ténylegesen pedig 2022. július 16-tól alkalmazandó az Európai Parlament és Tanács termésnövelő anyagok forgalomba hozatalára vonatkozó rendelete. Az új szabályozás lényege, hogy minden olyan termék, amelyik megfelel a rendelet követelményeinek, az EU összes tagállamában forgalomba hozható, ha a termék megfelelőségét igazolja egy úgynevezett akkreditált megfelelőségértékelő szervezet (notified body). Ezeket a tagállamok által kijelölt „bejelentő hatóság” (notifying authority) felügyeli, ellenőrzi és akkreditálja. Fontos, hogy az új rendelettel párhuzamosan a nemzeti engedélyezési eljárások is érvényben maradnak, és a kérelmezők választhatnak, hogy az új EU-rendelet vagy a nemzeti engedélyezési eljárás alapján kívánják-e forgalomba hozni terméküket.</w:t>
      </w:r>
    </w:p>
    <w:p w:rsidR="006F59AF" w:rsidRDefault="006F59AF" w:rsidP="006F59AF">
      <w:pPr>
        <w:pStyle w:val="rtecenter"/>
        <w:shd w:val="clear" w:color="auto" w:fill="F4A46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Mivel a magyar engedélyezési rendszer az egyik legszigorúbb Európában, de egyúttal szakmailag kellően alapos is, egyes gyártók várhatóan továbbra is a magyar eljárás alapján kérik a forgalomba hozatali engedélyt, amit a jelenlegi gyakorlatnak, a kölcsönös elismerés elvének megfelelően elfogadtatnak a többi tagállammal.</w:t>
      </w:r>
    </w:p>
    <w:p w:rsidR="006F59AF" w:rsidRDefault="006F59AF" w:rsidP="006F59AF">
      <w:pPr>
        <w:pStyle w:val="rtecenter"/>
        <w:shd w:val="clear" w:color="auto" w:fill="F4A46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rendelet hatálya alá tartozó termékek 2022. július 16-tól kerülhetnek piacra, és ezzel egy időben megszűnik az EK-műtrágyákról szóló 2003/2003/EC rendelet alkalmazása. Ezekre a termékekre is az új szabályozás válik érvényessé, vagyis amíg a legtöbb termék esetében lazul, addig az EK-műtrágyák esetében szigorodik a szabályozás. Az EK-műtrágyákat eddig csak bejelenteni kellett, nem engedélyeztetni, viszont az új rendszerben a már említett módon kell eljárni, és rájuk is érvényesek lesznek az eddig mellőzött szennyezőanyag-határértékek. Ráadásul Magyarország derogációt kapott a foszforműtrágyák alacsony hazai kadmium-határértékének fenntartására, így a jövőben az eddigi EK-műtrágyákra is ez a határérték vonatkozik majd.</w:t>
      </w:r>
    </w:p>
    <w:p w:rsidR="006F59AF" w:rsidRDefault="006F59AF" w:rsidP="006F59AF">
      <w:pPr>
        <w:pStyle w:val="rtecenter"/>
        <w:shd w:val="clear" w:color="auto" w:fill="F4A46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2022. július 16. után a már forgalomba hozott EK-műtrágyákat még értékesíteni lehet, de a további tételek forgalmazásához újbóli e</w:t>
      </w:r>
    </w:p>
    <w:p w:rsidR="006F59AF" w:rsidRPr="008662EA" w:rsidRDefault="006F59AF" w:rsidP="008662EA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hu-HU"/>
        </w:rPr>
      </w:pPr>
    </w:p>
    <w:p w:rsidR="008662EA" w:rsidRDefault="008662EA"/>
    <w:p w:rsidR="008662EA" w:rsidRDefault="008662EA">
      <w:r>
        <w:t>mankoceb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4" w:space="0" w:color="auto"/>
          <w:right w:val="single" w:sz="6" w:space="0" w:color="ABD9F8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38"/>
        <w:gridCol w:w="1265"/>
        <w:gridCol w:w="1393"/>
        <w:gridCol w:w="1101"/>
        <w:gridCol w:w="255"/>
        <w:gridCol w:w="255"/>
      </w:tblGrid>
      <w:tr w:rsidR="006F59AF" w:rsidRPr="006F59AF" w:rsidTr="006F59AF">
        <w:tc>
          <w:tcPr>
            <w:tcW w:w="0" w:type="auto"/>
            <w:shd w:val="clear" w:color="auto" w:fill="ABD9F8"/>
            <w:vAlign w:val="center"/>
            <w:hideMark/>
          </w:tcPr>
          <w:p w:rsidR="006F59AF" w:rsidRPr="006F59AF" w:rsidRDefault="006F59AF" w:rsidP="006F59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u-HU"/>
              </w:rPr>
            </w:pPr>
            <w:r w:rsidRPr="006F5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u-HU"/>
              </w:rPr>
              <w:t>Dithane M-45</w:t>
            </w:r>
          </w:p>
        </w:tc>
        <w:tc>
          <w:tcPr>
            <w:tcW w:w="0" w:type="auto"/>
            <w:shd w:val="clear" w:color="auto" w:fill="ABD9F8"/>
            <w:vAlign w:val="center"/>
            <w:hideMark/>
          </w:tcPr>
          <w:p w:rsidR="006F59AF" w:rsidRPr="006F59AF" w:rsidRDefault="006F59AF" w:rsidP="006F59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hu-HU"/>
              </w:rPr>
            </w:pPr>
            <w:r w:rsidRPr="006F59A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hu-HU"/>
              </w:rPr>
              <w:t>Mankoceb</w:t>
            </w:r>
          </w:p>
        </w:tc>
        <w:tc>
          <w:tcPr>
            <w:tcW w:w="0" w:type="auto"/>
            <w:shd w:val="clear" w:color="auto" w:fill="ABD9F8"/>
            <w:vAlign w:val="center"/>
            <w:hideMark/>
          </w:tcPr>
          <w:p w:rsidR="006F59AF" w:rsidRPr="006F59AF" w:rsidRDefault="006F59AF" w:rsidP="006F59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u-HU"/>
              </w:rPr>
            </w:pPr>
            <w:r w:rsidRPr="006F5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u-HU"/>
              </w:rPr>
              <w:t>alapengedély</w:t>
            </w:r>
          </w:p>
        </w:tc>
        <w:tc>
          <w:tcPr>
            <w:tcW w:w="0" w:type="auto"/>
            <w:shd w:val="clear" w:color="auto" w:fill="ABD9F8"/>
            <w:vAlign w:val="center"/>
            <w:hideMark/>
          </w:tcPr>
          <w:p w:rsidR="006F59AF" w:rsidRPr="006F59AF" w:rsidRDefault="006F59AF" w:rsidP="006F59A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u-HU"/>
              </w:rPr>
            </w:pPr>
            <w:r w:rsidRPr="006F59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u-HU"/>
              </w:rPr>
              <w:t>gombaölő szer</w:t>
            </w:r>
          </w:p>
        </w:tc>
        <w:tc>
          <w:tcPr>
            <w:tcW w:w="0" w:type="auto"/>
            <w:shd w:val="clear" w:color="auto" w:fill="ABD9F8"/>
            <w:vAlign w:val="center"/>
            <w:hideMark/>
          </w:tcPr>
          <w:tbl>
            <w:tblPr>
              <w:tblW w:w="10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6"/>
            </w:tblGrid>
            <w:tr w:rsidR="006F59AF" w:rsidRPr="006F59AF" w:rsidTr="006F59AF">
              <w:trPr>
                <w:jc w:val="center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59AF" w:rsidRPr="006F59AF" w:rsidRDefault="006F59AF" w:rsidP="006F59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F59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2022.06.30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59AF" w:rsidRPr="006F59AF" w:rsidRDefault="006F59AF" w:rsidP="006F59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F59AF" w:rsidRPr="006F59AF" w:rsidRDefault="006F59AF" w:rsidP="006F59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ABD9F8"/>
            <w:vAlign w:val="center"/>
            <w:hideMark/>
          </w:tcPr>
          <w:p w:rsidR="006F59AF" w:rsidRPr="006F59AF" w:rsidRDefault="006F59AF" w:rsidP="006F59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u-HU"/>
              </w:rPr>
            </w:pPr>
            <w:r w:rsidRPr="006F59AF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hu-HU"/>
              </w:rPr>
              <w:drawing>
                <wp:inline distT="0" distB="0" distL="0" distR="0">
                  <wp:extent cx="152400" cy="152400"/>
                  <wp:effectExtent l="0" t="0" r="0" b="0"/>
                  <wp:docPr id="3" name="Kép 3" descr="https://novenyvedoszer.nebih.gov.hu/Engedelykereso/images/warning_icon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NovszerGridView_Image1_17" descr="https://novenyvedoszer.nebih.gov.hu/Engedelykereso/images/warning_icon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BD9F8"/>
            <w:vAlign w:val="center"/>
            <w:hideMark/>
          </w:tcPr>
          <w:p w:rsidR="006F59AF" w:rsidRPr="006F59AF" w:rsidRDefault="006F59AF" w:rsidP="006F59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u-HU"/>
              </w:rPr>
            </w:pPr>
            <w:r w:rsidRPr="006F59AF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hu-HU"/>
              </w:rPr>
              <w:drawing>
                <wp:inline distT="0" distB="0" distL="0" distR="0">
                  <wp:extent cx="152400" cy="152400"/>
                  <wp:effectExtent l="0" t="0" r="0" b="0"/>
                  <wp:docPr id="2" name="Kép 2" descr="https://novenyvedoszer.nebih.gov.hu/Engedelykereso/images/green_ok_icon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NovszerGridView_WarnImageOko_17" descr="https://novenyvedoszer.nebih.gov.hu/Engedelykereso/images/green_ok_icon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9AF" w:rsidRDefault="006F59AF"/>
    <w:p w:rsidR="006F59AF" w:rsidRDefault="006F59AF">
      <w:r w:rsidRPr="006F59AF">
        <w:t>Herbiclean Concentrate gyomirtó permetezőszer</w:t>
      </w:r>
    </w:p>
    <w:p w:rsidR="006F59AF" w:rsidRDefault="006F59AF" w:rsidP="006F59AF">
      <w:r>
        <w:t>Dr. Horn András</w:t>
      </w:r>
    </w:p>
    <w:p w:rsidR="006F59AF" w:rsidRDefault="006F59AF" w:rsidP="006F59AF"/>
    <w:p w:rsidR="006F59AF" w:rsidRDefault="006F59AF" w:rsidP="006F59AF">
      <w:r>
        <w:t>1118 Budapest, Otthon u. 25.</w:t>
      </w:r>
    </w:p>
    <w:p w:rsidR="006F59AF" w:rsidRDefault="006F59AF" w:rsidP="006F59AF">
      <w:r w:rsidRPr="006F59AF">
        <w:t>pelargonsav</w:t>
      </w:r>
    </w:p>
    <w:p w:rsidR="006F59AF" w:rsidRDefault="006F59AF" w:rsidP="006F59AF">
      <w:r>
        <w:t>Házi kerti felhasználás:</w:t>
      </w:r>
    </w:p>
    <w:p w:rsidR="006F59AF" w:rsidRDefault="006F59AF" w:rsidP="006F59AF">
      <w:r>
        <w:t>3 évesnél idősebb:</w:t>
      </w:r>
    </w:p>
    <w:p w:rsidR="006F59AF" w:rsidRDefault="006F59AF" w:rsidP="006F59AF">
      <w:r>
        <w:t xml:space="preserve"> </w:t>
      </w:r>
      <w:proofErr w:type="gramStart"/>
      <w:r>
        <w:t>almatermésűek</w:t>
      </w:r>
      <w:proofErr w:type="gramEnd"/>
      <w:r>
        <w:t xml:space="preserve"> (alma,</w:t>
      </w:r>
    </w:p>
    <w:p w:rsidR="006F59AF" w:rsidRDefault="006F59AF" w:rsidP="006F59AF">
      <w:r>
        <w:t xml:space="preserve"> </w:t>
      </w:r>
      <w:proofErr w:type="gramStart"/>
      <w:r>
        <w:t>körte</w:t>
      </w:r>
      <w:proofErr w:type="gramEnd"/>
      <w:r>
        <w:t>, birs, naspolya)</w:t>
      </w:r>
    </w:p>
    <w:p w:rsidR="006F59AF" w:rsidRDefault="006F59AF" w:rsidP="006F59AF">
      <w:r>
        <w:t xml:space="preserve"> </w:t>
      </w:r>
      <w:proofErr w:type="gramStart"/>
      <w:r>
        <w:t>csonthéjasok</w:t>
      </w:r>
      <w:proofErr w:type="gramEnd"/>
      <w:r>
        <w:t xml:space="preserve"> (cseresznye,</w:t>
      </w:r>
    </w:p>
    <w:p w:rsidR="006F59AF" w:rsidRDefault="006F59AF" w:rsidP="006F59AF">
      <w:proofErr w:type="gramStart"/>
      <w:r>
        <w:t>meggy</w:t>
      </w:r>
      <w:proofErr w:type="gramEnd"/>
      <w:r>
        <w:t>, őszibarack, nektarin,</w:t>
      </w:r>
    </w:p>
    <w:p w:rsidR="006F59AF" w:rsidRDefault="006F59AF" w:rsidP="006F59AF">
      <w:proofErr w:type="gramStart"/>
      <w:r>
        <w:t>kajszibarack</w:t>
      </w:r>
      <w:proofErr w:type="gramEnd"/>
      <w:r>
        <w:t>, ringló, szilva)</w:t>
      </w:r>
    </w:p>
    <w:p w:rsidR="006F59AF" w:rsidRDefault="006F59AF" w:rsidP="006F59AF"/>
    <w:p w:rsidR="006F59AF" w:rsidRDefault="006F59AF" w:rsidP="006F59AF">
      <w:proofErr w:type="gramStart"/>
      <w:r>
        <w:t>magról</w:t>
      </w:r>
      <w:proofErr w:type="gramEnd"/>
      <w:r>
        <w:t xml:space="preserve"> kelő</w:t>
      </w:r>
    </w:p>
    <w:p w:rsidR="006F59AF" w:rsidRDefault="006F59AF" w:rsidP="006F59AF"/>
    <w:p w:rsidR="006F59AF" w:rsidRDefault="006F59AF" w:rsidP="006F59AF">
      <w:proofErr w:type="gramStart"/>
      <w:r>
        <w:t>és</w:t>
      </w:r>
      <w:proofErr w:type="gramEnd"/>
      <w:r>
        <w:t xml:space="preserve"> évelő egy-</w:t>
      </w:r>
    </w:p>
    <w:p w:rsidR="006F59AF" w:rsidRDefault="006F59AF" w:rsidP="006F59AF">
      <w:proofErr w:type="gramStart"/>
      <w:r>
        <w:t>és</w:t>
      </w:r>
      <w:proofErr w:type="gramEnd"/>
      <w:r>
        <w:t xml:space="preserve"> kétszikű</w:t>
      </w:r>
    </w:p>
    <w:p w:rsidR="006F59AF" w:rsidRDefault="006F59AF" w:rsidP="006F59AF"/>
    <w:p w:rsidR="006F59AF" w:rsidRDefault="006F59AF" w:rsidP="006F59AF">
      <w:proofErr w:type="gramStart"/>
      <w:r>
        <w:t>gyom-</w:t>
      </w:r>
      <w:proofErr w:type="gramEnd"/>
    </w:p>
    <w:p w:rsidR="006F59AF" w:rsidRDefault="006F59AF" w:rsidP="006F59AF">
      <w:proofErr w:type="gramStart"/>
      <w:r>
        <w:t>növények</w:t>
      </w:r>
      <w:proofErr w:type="gramEnd"/>
    </w:p>
    <w:p w:rsidR="006F59AF" w:rsidRDefault="006F59AF" w:rsidP="006F59AF"/>
    <w:p w:rsidR="006F59AF" w:rsidRDefault="006F59AF" w:rsidP="006F59AF">
      <w:r>
        <w:t>8 21-28 1,2 5-10</w:t>
      </w:r>
    </w:p>
    <w:p w:rsidR="006F59AF" w:rsidRDefault="006F59AF" w:rsidP="006F59AF"/>
    <w:p w:rsidR="006F59AF" w:rsidRDefault="006F59AF" w:rsidP="006F59AF">
      <w:proofErr w:type="gramStart"/>
      <w:r>
        <w:t>a</w:t>
      </w:r>
      <w:proofErr w:type="gramEnd"/>
      <w:r>
        <w:t xml:space="preserve"> vegetációs</w:t>
      </w:r>
    </w:p>
    <w:p w:rsidR="006F59AF" w:rsidRDefault="006F59AF" w:rsidP="006F59AF">
      <w:r>
        <w:t xml:space="preserve">időszakban </w:t>
      </w:r>
      <w:proofErr w:type="gramStart"/>
      <w:r>
        <w:t>a</w:t>
      </w:r>
      <w:proofErr w:type="gramEnd"/>
    </w:p>
    <w:p w:rsidR="006F59AF" w:rsidRDefault="006F59AF" w:rsidP="006F59AF">
      <w:proofErr w:type="gramStart"/>
      <w:r>
        <w:t>gyomok</w:t>
      </w:r>
      <w:proofErr w:type="gramEnd"/>
    </w:p>
    <w:p w:rsidR="006F59AF" w:rsidRDefault="006F59AF" w:rsidP="006F59AF">
      <w:proofErr w:type="gramStart"/>
      <w:r>
        <w:t>felszaporodásakor</w:t>
      </w:r>
      <w:proofErr w:type="gramEnd"/>
      <w:r>
        <w:t xml:space="preserve"> Házi kerti felhasználás:</w:t>
      </w:r>
    </w:p>
    <w:p w:rsidR="006F59AF" w:rsidRDefault="006F59AF" w:rsidP="006F59AF">
      <w:proofErr w:type="gramStart"/>
      <w:r>
        <w:t>díszcserjék</w:t>
      </w:r>
      <w:proofErr w:type="gramEnd"/>
    </w:p>
    <w:p w:rsidR="006F59AF" w:rsidRDefault="006F59AF" w:rsidP="006F59AF">
      <w:r>
        <w:t>Házi kerti felhasználás:</w:t>
      </w:r>
    </w:p>
    <w:p w:rsidR="006F59AF" w:rsidRDefault="006F59AF" w:rsidP="006F59AF">
      <w:proofErr w:type="gramStart"/>
      <w:r>
        <w:t>nem</w:t>
      </w:r>
      <w:proofErr w:type="gramEnd"/>
      <w:r>
        <w:t xml:space="preserve"> művelt terület,</w:t>
      </w:r>
    </w:p>
    <w:p w:rsidR="006F59AF" w:rsidRDefault="006F59AF" w:rsidP="006F59AF">
      <w:proofErr w:type="gramStart"/>
      <w:r>
        <w:t>útszegély</w:t>
      </w:r>
      <w:proofErr w:type="gramEnd"/>
      <w:r>
        <w:t>, járdaszegély</w:t>
      </w:r>
      <w:bookmarkStart w:id="0" w:name="_GoBack"/>
      <w:bookmarkEnd w:id="0"/>
    </w:p>
    <w:sectPr w:rsidR="006F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EA"/>
    <w:rsid w:val="006F59AF"/>
    <w:rsid w:val="008662EA"/>
    <w:rsid w:val="008F34EA"/>
    <w:rsid w:val="00E3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F005-7F68-4676-BDBF-997956B5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66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662E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lead">
    <w:name w:val="lead"/>
    <w:basedOn w:val="Norml"/>
    <w:rsid w:val="0086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6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662EA"/>
    <w:rPr>
      <w:i/>
      <w:iCs/>
    </w:rPr>
  </w:style>
  <w:style w:type="paragraph" w:customStyle="1" w:styleId="rtecenter">
    <w:name w:val="rtecenter"/>
    <w:basedOn w:val="Norml"/>
    <w:rsid w:val="006F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578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Tájékoztatás a növényvédő szer vásárlási, forgalmazási és felhasználási engedély</vt:lpstr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Zsigó György</dc:creator>
  <cp:keywords/>
  <dc:description/>
  <cp:lastModifiedBy>Zsigó György</cp:lastModifiedBy>
  <cp:revision>1</cp:revision>
  <dcterms:created xsi:type="dcterms:W3CDTF">2021-01-16T20:56:00Z</dcterms:created>
  <dcterms:modified xsi:type="dcterms:W3CDTF">2021-01-16T21:38:00Z</dcterms:modified>
</cp:coreProperties>
</file>